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583656" w:rsidRPr="00583656" w:rsidTr="00583656">
        <w:trPr>
          <w:trHeight w:val="845"/>
        </w:trPr>
        <w:tc>
          <w:tcPr>
            <w:tcW w:w="5000" w:type="pct"/>
            <w:vAlign w:val="bottom"/>
          </w:tcPr>
          <w:p w:rsidR="00583656" w:rsidRPr="00583656" w:rsidRDefault="00583656" w:rsidP="00CD4287">
            <w:pPr>
              <w:pStyle w:val="MENDELUadresa"/>
              <w:snapToGrid w:val="0"/>
              <w:jc w:val="both"/>
              <w:rPr>
                <w:szCs w:val="20"/>
              </w:rPr>
            </w:pPr>
            <w:r w:rsidRPr="00583656">
              <w:rPr>
                <w:szCs w:val="20"/>
              </w:rPr>
              <w:t xml:space="preserve">V Brně dne </w:t>
            </w:r>
            <w:r w:rsidRPr="00583656">
              <w:rPr>
                <w:szCs w:val="20"/>
              </w:rPr>
              <w:fldChar w:fldCharType="begin"/>
            </w:r>
            <w:r w:rsidRPr="00583656">
              <w:rPr>
                <w:szCs w:val="20"/>
              </w:rPr>
              <w:instrText xml:space="preserve"> TIME \@ "dd.MM.yyyy" </w:instrText>
            </w:r>
            <w:r w:rsidRPr="00583656">
              <w:rPr>
                <w:szCs w:val="20"/>
              </w:rPr>
              <w:fldChar w:fldCharType="separate"/>
            </w:r>
            <w:r w:rsidR="0031796C">
              <w:rPr>
                <w:noProof/>
                <w:szCs w:val="20"/>
              </w:rPr>
              <w:t>27.04.2021</w:t>
            </w:r>
            <w:r w:rsidRPr="00583656">
              <w:rPr>
                <w:szCs w:val="20"/>
              </w:rPr>
              <w:fldChar w:fldCharType="end"/>
            </w:r>
          </w:p>
          <w:p w:rsidR="00583656" w:rsidRPr="00583656" w:rsidRDefault="00583656" w:rsidP="00CD4287">
            <w:pPr>
              <w:pStyle w:val="MENDELUadresa"/>
              <w:snapToGrid w:val="0"/>
              <w:jc w:val="both"/>
              <w:rPr>
                <w:szCs w:val="20"/>
              </w:rPr>
            </w:pPr>
            <w:r w:rsidRPr="00583656">
              <w:rPr>
                <w:szCs w:val="20"/>
              </w:rPr>
              <w:t>Naše čj.:</w:t>
            </w:r>
          </w:p>
          <w:p w:rsidR="00583656" w:rsidRPr="00583656" w:rsidRDefault="00583656" w:rsidP="00583656">
            <w:pPr>
              <w:pStyle w:val="MENDELUadresa"/>
              <w:jc w:val="both"/>
              <w:rPr>
                <w:szCs w:val="20"/>
              </w:rPr>
            </w:pPr>
          </w:p>
        </w:tc>
      </w:tr>
    </w:tbl>
    <w:p w:rsidR="00583656" w:rsidRPr="00583656" w:rsidRDefault="00583656" w:rsidP="00583656">
      <w:pPr>
        <w:spacing w:line="252" w:lineRule="auto"/>
        <w:jc w:val="center"/>
        <w:rPr>
          <w:rFonts w:eastAsia="Calibri"/>
          <w:b/>
          <w:bCs/>
          <w:sz w:val="32"/>
          <w:szCs w:val="20"/>
        </w:rPr>
      </w:pPr>
      <w:r w:rsidRPr="00583656">
        <w:rPr>
          <w:rFonts w:eastAsia="Calibri"/>
          <w:b/>
          <w:bCs/>
          <w:sz w:val="32"/>
          <w:szCs w:val="20"/>
        </w:rPr>
        <w:t xml:space="preserve">Informace o zpracování osobních údajů studenta a zaměstnance </w:t>
      </w:r>
      <w:r w:rsidRPr="00583656">
        <w:rPr>
          <w:rFonts w:eastAsia="Calibri"/>
          <w:b/>
          <w:bCs/>
          <w:sz w:val="32"/>
          <w:szCs w:val="20"/>
        </w:rPr>
        <w:br/>
        <w:t>v souvislosti s testováním na přítomnost viru/antigenu viru způsobujícího nemoc COVID-19</w:t>
      </w:r>
    </w:p>
    <w:p w:rsidR="00583656" w:rsidRPr="00583656" w:rsidRDefault="00583656" w:rsidP="00583656">
      <w:pPr>
        <w:spacing w:after="60" w:line="252" w:lineRule="auto"/>
        <w:jc w:val="both"/>
        <w:rPr>
          <w:rStyle w:val="normaltextrun"/>
          <w:szCs w:val="20"/>
        </w:rPr>
      </w:pPr>
      <w:r w:rsidRPr="00583656">
        <w:rPr>
          <w:rStyle w:val="normaltextrun"/>
          <w:szCs w:val="20"/>
        </w:rPr>
        <w:t>Mendelova univerzita v Brně, IČ 62156489, se sídlem na adrese Zemědělská 1665/1, 613 00 Brno, Česká republika</w:t>
      </w:r>
      <w:r w:rsidR="00CD4287">
        <w:rPr>
          <w:rStyle w:val="normaltextrun"/>
          <w:szCs w:val="20"/>
        </w:rPr>
        <w:t>,</w:t>
      </w:r>
      <w:r w:rsidRPr="00583656">
        <w:rPr>
          <w:rStyle w:val="normaltextrun"/>
          <w:szCs w:val="20"/>
        </w:rPr>
        <w:t xml:space="preserve"> dále jen „</w:t>
      </w:r>
      <w:r w:rsidRPr="00583656">
        <w:rPr>
          <w:rStyle w:val="normaltextrun"/>
          <w:bCs/>
          <w:szCs w:val="20"/>
        </w:rPr>
        <w:t>správce</w:t>
      </w:r>
      <w:r w:rsidRPr="00583656">
        <w:rPr>
          <w:rStyle w:val="normaltextrun"/>
          <w:szCs w:val="20"/>
        </w:rPr>
        <w:t>“ nebo „</w:t>
      </w:r>
      <w:r w:rsidRPr="00583656">
        <w:rPr>
          <w:rStyle w:val="normaltextrun"/>
          <w:bCs/>
          <w:szCs w:val="20"/>
        </w:rPr>
        <w:t>MENDELU</w:t>
      </w:r>
      <w:r w:rsidRPr="00583656">
        <w:rPr>
          <w:rStyle w:val="normaltextrun"/>
          <w:szCs w:val="20"/>
        </w:rPr>
        <w:t>“, tímto plní informační povinnost vůči studentovi a zaměstnanci, jakožto subjektu údajů v souladu s Nařízením Evropského parlamentu a Rady (EU) 2016/679 o ochraně fyzických osob v souvislosti se zpracováním osobních údajů a o volném pohybu těchto údajů a o zrušení směrnice 95/46/ES (obecné nařízení o ochraně osobních údajů), dále jen „GDPR“.</w:t>
      </w:r>
    </w:p>
    <w:p w:rsidR="00583656" w:rsidRPr="00583656" w:rsidRDefault="00583656" w:rsidP="00583656">
      <w:pPr>
        <w:pStyle w:val="Nadpis2"/>
      </w:pPr>
      <w:r w:rsidRPr="00583656">
        <w:t>MENDELU zpracovává osobní údaje studenta MENDELU a zaměstnance MENDELU pro následující účely:</w:t>
      </w:r>
    </w:p>
    <w:p w:rsidR="00583656" w:rsidRPr="00583656" w:rsidRDefault="00583656" w:rsidP="00953EA0">
      <w:pPr>
        <w:numPr>
          <w:ilvl w:val="0"/>
          <w:numId w:val="3"/>
        </w:numPr>
        <w:spacing w:after="0" w:line="256" w:lineRule="auto"/>
        <w:ind w:left="714" w:hanging="357"/>
        <w:contextualSpacing/>
        <w:jc w:val="both"/>
        <w:rPr>
          <w:szCs w:val="20"/>
        </w:rPr>
      </w:pPr>
      <w:r w:rsidRPr="00583656">
        <w:rPr>
          <w:szCs w:val="20"/>
        </w:rPr>
        <w:t>předcházení dalšího šíření onemocnění COVID-19,</w:t>
      </w:r>
    </w:p>
    <w:p w:rsidR="00583656" w:rsidRPr="00583656" w:rsidRDefault="00583656" w:rsidP="00953EA0">
      <w:pPr>
        <w:numPr>
          <w:ilvl w:val="0"/>
          <w:numId w:val="3"/>
        </w:numPr>
        <w:spacing w:after="0" w:line="256" w:lineRule="auto"/>
        <w:ind w:left="714" w:hanging="357"/>
        <w:contextualSpacing/>
        <w:jc w:val="both"/>
        <w:rPr>
          <w:szCs w:val="20"/>
        </w:rPr>
      </w:pPr>
      <w:r w:rsidRPr="00583656">
        <w:rPr>
          <w:szCs w:val="20"/>
        </w:rPr>
        <w:t>zvyšování bezpečnosti studijního a pracovního prostředí,</w:t>
      </w:r>
    </w:p>
    <w:p w:rsidR="00583656" w:rsidRPr="00583656" w:rsidRDefault="00583656" w:rsidP="00953EA0">
      <w:pPr>
        <w:numPr>
          <w:ilvl w:val="0"/>
          <w:numId w:val="3"/>
        </w:numPr>
        <w:spacing w:after="0" w:line="256" w:lineRule="auto"/>
        <w:ind w:left="714" w:hanging="357"/>
        <w:contextualSpacing/>
        <w:jc w:val="both"/>
        <w:rPr>
          <w:szCs w:val="20"/>
        </w:rPr>
      </w:pPr>
      <w:r w:rsidRPr="00583656">
        <w:rPr>
          <w:rFonts w:eastAsia="Times New Roman"/>
          <w:szCs w:val="20"/>
        </w:rPr>
        <w:t xml:space="preserve">k úhradě nákladů </w:t>
      </w:r>
      <w:r w:rsidR="00CD4287">
        <w:rPr>
          <w:rFonts w:eastAsia="Times New Roman"/>
          <w:szCs w:val="20"/>
        </w:rPr>
        <w:t>MENDELU</w:t>
      </w:r>
      <w:r w:rsidRPr="00583656">
        <w:rPr>
          <w:rFonts w:eastAsia="Times New Roman"/>
          <w:szCs w:val="20"/>
        </w:rPr>
        <w:t xml:space="preserve"> poskytnutých antigenních testů zdravotní pojišťovnou zaměstnance,</w:t>
      </w:r>
    </w:p>
    <w:p w:rsidR="00583656" w:rsidRPr="00583656" w:rsidRDefault="00583656" w:rsidP="00953EA0">
      <w:pPr>
        <w:numPr>
          <w:ilvl w:val="0"/>
          <w:numId w:val="3"/>
        </w:numPr>
        <w:spacing w:after="0" w:line="256" w:lineRule="auto"/>
        <w:ind w:left="714" w:hanging="357"/>
        <w:contextualSpacing/>
        <w:jc w:val="both"/>
        <w:rPr>
          <w:szCs w:val="20"/>
        </w:rPr>
      </w:pPr>
      <w:r w:rsidRPr="00583656">
        <w:rPr>
          <w:rFonts w:eastAsia="Times New Roman"/>
          <w:szCs w:val="20"/>
        </w:rPr>
        <w:t>vystavení potvrzení o výsledku testu,</w:t>
      </w:r>
    </w:p>
    <w:p w:rsidR="00583656" w:rsidRPr="00583656" w:rsidRDefault="00583656" w:rsidP="00953EA0">
      <w:pPr>
        <w:pStyle w:val="Odstavecseseznamem"/>
        <w:numPr>
          <w:ilvl w:val="0"/>
          <w:numId w:val="3"/>
        </w:numPr>
        <w:spacing w:after="0" w:line="252" w:lineRule="auto"/>
        <w:ind w:left="714" w:hanging="357"/>
        <w:jc w:val="both"/>
        <w:rPr>
          <w:szCs w:val="20"/>
          <w:lang w:eastAsia="cs-CZ"/>
        </w:rPr>
      </w:pPr>
      <w:r w:rsidRPr="00583656">
        <w:rPr>
          <w:szCs w:val="20"/>
        </w:rPr>
        <w:t>prokázání plnění a kontroly plnění povinností uložených MENDELU právními předpisy (např. prokázání orgánům ochrany veřejného zdraví, že Správce řádně provádí testování na přítomnost viru/antigenu viru způsobujícího nemoc COVID-19 nebo prokázání výjimek vztahující se na osoby, které jsou vyjmuty z tohoto povinného testování),</w:t>
      </w:r>
    </w:p>
    <w:p w:rsidR="00583656" w:rsidRPr="00583656" w:rsidRDefault="00583656" w:rsidP="00953EA0">
      <w:pPr>
        <w:pStyle w:val="Default"/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83656">
        <w:rPr>
          <w:rFonts w:ascii="Arial" w:hAnsi="Arial" w:cs="Arial"/>
          <w:sz w:val="20"/>
          <w:szCs w:val="20"/>
        </w:rPr>
        <w:t>předání nezbytných identifikačních údajů orgánům ochrany veřejného zdraví, za účelem provedení epidemiologického šetření (tzv. trasování osob a nařízení povinné karantény).</w:t>
      </w:r>
    </w:p>
    <w:p w:rsidR="00583656" w:rsidRPr="00583656" w:rsidRDefault="00583656" w:rsidP="00583656">
      <w:pPr>
        <w:pStyle w:val="Nadpis2"/>
      </w:pPr>
      <w:r w:rsidRPr="00583656">
        <w:t>Kategorie osob, jejichž osobní údaje jsou MENDELU zpracovávány:</w:t>
      </w:r>
    </w:p>
    <w:p w:rsidR="00583656" w:rsidRPr="00583656" w:rsidRDefault="00583656" w:rsidP="00583656">
      <w:pPr>
        <w:spacing w:after="60" w:line="252" w:lineRule="auto"/>
        <w:jc w:val="both"/>
        <w:rPr>
          <w:szCs w:val="20"/>
          <w:lang w:eastAsia="cs-CZ"/>
        </w:rPr>
      </w:pPr>
      <w:r w:rsidRPr="00583656">
        <w:rPr>
          <w:szCs w:val="20"/>
          <w:lang w:eastAsia="cs-CZ"/>
        </w:rPr>
        <w:t>Správce zpracovává osobní údaje studenta MENDELU a zaměstnance MENDELU.</w:t>
      </w:r>
    </w:p>
    <w:p w:rsidR="00583656" w:rsidRPr="00583656" w:rsidRDefault="00583656" w:rsidP="00583656">
      <w:pPr>
        <w:pStyle w:val="Nadpis2"/>
        <w:rPr>
          <w:rStyle w:val="Nadpis2Char"/>
          <w:b/>
          <w:bCs/>
        </w:rPr>
      </w:pPr>
      <w:r w:rsidRPr="00583656">
        <w:rPr>
          <w:rStyle w:val="Nadpis2Char"/>
          <w:b/>
        </w:rPr>
        <w:t>Kategorie zpracovávaných osobních údajů:</w:t>
      </w:r>
    </w:p>
    <w:p w:rsidR="00583656" w:rsidRPr="00583656" w:rsidRDefault="00583656" w:rsidP="00583656">
      <w:pPr>
        <w:shd w:val="clear" w:color="auto" w:fill="FFFFFF"/>
        <w:spacing w:after="60" w:line="252" w:lineRule="auto"/>
        <w:jc w:val="both"/>
        <w:rPr>
          <w:szCs w:val="20"/>
          <w:lang w:eastAsia="cs-CZ"/>
        </w:rPr>
      </w:pPr>
      <w:r w:rsidRPr="00583656">
        <w:rPr>
          <w:szCs w:val="20"/>
          <w:lang w:eastAsia="cs-CZ"/>
        </w:rPr>
        <w:t>Osobní údaje studenta MENDELU a zaměstnance MENDELU budou zpracovávány v elektronické evidenci.</w:t>
      </w:r>
    </w:p>
    <w:p w:rsidR="00583656" w:rsidRDefault="00583656" w:rsidP="00583656">
      <w:pPr>
        <w:shd w:val="clear" w:color="auto" w:fill="FFFFFF"/>
        <w:spacing w:after="60" w:line="252" w:lineRule="auto"/>
        <w:jc w:val="both"/>
        <w:rPr>
          <w:szCs w:val="20"/>
          <w:lang w:eastAsia="cs-CZ"/>
        </w:rPr>
      </w:pPr>
      <w:r w:rsidRPr="00583656">
        <w:rPr>
          <w:szCs w:val="20"/>
          <w:lang w:eastAsia="cs-CZ"/>
        </w:rPr>
        <w:t>Evidence provedených testů bude obsahovat: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364"/>
      </w:tblGrid>
      <w:tr w:rsidR="00820C07" w:rsidTr="00820C07">
        <w:tc>
          <w:tcPr>
            <w:tcW w:w="2547" w:type="dxa"/>
          </w:tcPr>
          <w:p w:rsidR="00820C07" w:rsidRDefault="00820C07" w:rsidP="00583656">
            <w:pPr>
              <w:spacing w:after="60" w:line="252" w:lineRule="auto"/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Student MENDELU</w:t>
            </w:r>
          </w:p>
        </w:tc>
        <w:tc>
          <w:tcPr>
            <w:tcW w:w="7364" w:type="dxa"/>
          </w:tcPr>
          <w:p w:rsidR="00820C07" w:rsidRDefault="00820C07" w:rsidP="00820C07">
            <w:pPr>
              <w:spacing w:after="60" w:line="252" w:lineRule="auto"/>
              <w:jc w:val="both"/>
              <w:rPr>
                <w:szCs w:val="20"/>
                <w:lang w:eastAsia="cs-CZ"/>
              </w:rPr>
            </w:pPr>
            <w:r w:rsidRPr="00583656">
              <w:rPr>
                <w:szCs w:val="20"/>
                <w:lang w:eastAsia="cs-CZ"/>
              </w:rPr>
              <w:t>Identifikační údaje: jméno, příjmení</w:t>
            </w:r>
            <w:r w:rsidR="00856033">
              <w:rPr>
                <w:szCs w:val="20"/>
                <w:lang w:eastAsia="cs-CZ"/>
              </w:rPr>
              <w:t>, ID studenta</w:t>
            </w:r>
          </w:p>
        </w:tc>
      </w:tr>
      <w:tr w:rsidR="00856033" w:rsidTr="00820C07">
        <w:tc>
          <w:tcPr>
            <w:tcW w:w="2547" w:type="dxa"/>
          </w:tcPr>
          <w:p w:rsidR="00856033" w:rsidRDefault="00856033" w:rsidP="00583656">
            <w:pPr>
              <w:spacing w:after="60" w:line="252" w:lineRule="auto"/>
              <w:jc w:val="both"/>
              <w:rPr>
                <w:szCs w:val="20"/>
                <w:lang w:eastAsia="cs-CZ"/>
              </w:rPr>
            </w:pPr>
          </w:p>
        </w:tc>
        <w:tc>
          <w:tcPr>
            <w:tcW w:w="7364" w:type="dxa"/>
          </w:tcPr>
          <w:p w:rsidR="00856033" w:rsidRDefault="00856033" w:rsidP="00856033">
            <w:pPr>
              <w:spacing w:after="60" w:line="252" w:lineRule="auto"/>
              <w:jc w:val="both"/>
              <w:rPr>
                <w:szCs w:val="20"/>
              </w:rPr>
            </w:pPr>
            <w:r w:rsidRPr="00856033">
              <w:rPr>
                <w:rFonts w:eastAsia="Times New Roman"/>
                <w:spacing w:val="5"/>
                <w:szCs w:val="20"/>
                <w:lang w:eastAsia="cs-CZ"/>
              </w:rPr>
              <w:t xml:space="preserve">Zvláštní kategorie osobních údajů </w:t>
            </w:r>
            <w:r w:rsidRPr="00856033">
              <w:rPr>
                <w:szCs w:val="20"/>
              </w:rPr>
              <w:t>vypovídajících o zdravotním stavu dle čl. 9 odst. 2 písm. i) GDPR: datum provedení a výsledek testu na přítomnost viru/antigenu viru způsobujícího nemoc COVID-19; případně důvody neprovedení tohoto testu spočívající v</w:t>
            </w:r>
            <w:r>
              <w:rPr>
                <w:szCs w:val="20"/>
              </w:rPr>
              <w:t xml:space="preserve"> tom, že student MENDELU doloží, že </w:t>
            </w:r>
          </w:p>
          <w:p w:rsidR="00617360" w:rsidRDefault="00856033" w:rsidP="00856033">
            <w:pPr>
              <w:spacing w:after="60" w:line="252" w:lineRule="auto"/>
              <w:jc w:val="both"/>
            </w:pPr>
            <w:r>
              <w:t>a)</w:t>
            </w:r>
            <w:r w:rsidR="00617360">
              <w:t xml:space="preserve"> </w:t>
            </w:r>
            <w:r>
              <w:t>prodělal laboratorně potvrzené on</w:t>
            </w:r>
            <w:r w:rsidR="00CD4287">
              <w:t>emocnění COVID-19, uplynula u něj</w:t>
            </w:r>
            <w:r>
              <w:t xml:space="preserve"> doba izolace podle platného mimořádného opatření Ministerstva zdravotnictví a od prvního pozitivního POC antigenního testu na přítomnost antigenu viru SARS-CoV-2 nebo RT-PCR testu na přítomnost viru SARS-CoV-2 neuplynulo více než 90 dní,</w:t>
            </w:r>
          </w:p>
          <w:p w:rsidR="00617360" w:rsidRDefault="00856033" w:rsidP="00856033">
            <w:pPr>
              <w:spacing w:after="60" w:line="252" w:lineRule="auto"/>
              <w:jc w:val="both"/>
            </w:pPr>
            <w:r>
              <w:t xml:space="preserve">b) má vystavený certifikát Ministerstva zdravotnictví ČR o provedeném očkování proti onemocnění COVID-19, a od aplikace druhé dávky očkovací látky v případě </w:t>
            </w:r>
            <w:r>
              <w:lastRenderedPageBreak/>
              <w:t xml:space="preserve">dvoudávkového schématu podle souhrnu údajů o léčivém přípravku (dále jen „SPC“) uplynulo nejméně 14 dní, nebo od aplikace první dávky očkovací látky </w:t>
            </w:r>
            <w:r w:rsidR="00CD4287">
              <w:br/>
            </w:r>
            <w:r>
              <w:t>v případě jednodávkového schématu podle SPC uplynulo nejméně 14 dnů,</w:t>
            </w:r>
          </w:p>
          <w:p w:rsidR="00617360" w:rsidRDefault="00856033" w:rsidP="00856033">
            <w:pPr>
              <w:spacing w:after="60" w:line="252" w:lineRule="auto"/>
              <w:jc w:val="both"/>
            </w:pPr>
            <w:r>
              <w:t>nebo</w:t>
            </w:r>
          </w:p>
          <w:p w:rsidR="00856033" w:rsidRPr="00617360" w:rsidRDefault="00856033" w:rsidP="00617360">
            <w:pPr>
              <w:spacing w:after="60" w:line="252" w:lineRule="auto"/>
              <w:jc w:val="both"/>
            </w:pPr>
            <w:r>
              <w:t>c) má negativní výsledek POC antigenního testu na přítomnost antigenu viru SARS-CoV-2 nebo RT-PCR testu na přítomnost viru SARS-CoV-2, které nejsou starší 48 hodin a které byly provedeny poskytovatelem zdravotních služeb podle aktuálně platného mimořádného opatření Ministerstva zdravotnictví k provádění testů</w:t>
            </w:r>
            <w:r w:rsidR="00617360">
              <w:t>.</w:t>
            </w:r>
          </w:p>
        </w:tc>
      </w:tr>
      <w:tr w:rsidR="00820C07" w:rsidTr="00820C07">
        <w:tc>
          <w:tcPr>
            <w:tcW w:w="2547" w:type="dxa"/>
          </w:tcPr>
          <w:p w:rsidR="00820C07" w:rsidRDefault="00820C07" w:rsidP="00583656">
            <w:pPr>
              <w:spacing w:after="60" w:line="252" w:lineRule="auto"/>
              <w:jc w:val="both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lastRenderedPageBreak/>
              <w:t>Zaměstnanec MENDELU</w:t>
            </w:r>
          </w:p>
        </w:tc>
        <w:tc>
          <w:tcPr>
            <w:tcW w:w="7364" w:type="dxa"/>
          </w:tcPr>
          <w:p w:rsidR="00820C07" w:rsidRDefault="00820C07" w:rsidP="00820C07">
            <w:pPr>
              <w:spacing w:after="60" w:line="252" w:lineRule="auto"/>
              <w:jc w:val="both"/>
              <w:rPr>
                <w:szCs w:val="20"/>
                <w:lang w:eastAsia="cs-CZ"/>
              </w:rPr>
            </w:pPr>
            <w:r w:rsidRPr="00583656">
              <w:rPr>
                <w:szCs w:val="20"/>
                <w:lang w:eastAsia="cs-CZ"/>
              </w:rPr>
              <w:t xml:space="preserve">Identifikační údaje: jméno, příjmení, </w:t>
            </w:r>
            <w:r w:rsidR="0031796C">
              <w:rPr>
                <w:szCs w:val="20"/>
                <w:lang w:eastAsia="cs-CZ"/>
              </w:rPr>
              <w:t>ID</w:t>
            </w:r>
            <w:bookmarkStart w:id="0" w:name="_GoBack"/>
            <w:bookmarkEnd w:id="0"/>
            <w:r w:rsidR="0031796C">
              <w:rPr>
                <w:szCs w:val="20"/>
                <w:lang w:eastAsia="cs-CZ"/>
              </w:rPr>
              <w:t xml:space="preserve">, </w:t>
            </w:r>
            <w:r w:rsidRPr="00583656">
              <w:rPr>
                <w:szCs w:val="20"/>
                <w:lang w:eastAsia="cs-CZ"/>
              </w:rPr>
              <w:t>číslo pojištěnce, zdravotní pojišťovna</w:t>
            </w:r>
          </w:p>
        </w:tc>
      </w:tr>
      <w:tr w:rsidR="00856033" w:rsidTr="00820C07">
        <w:tc>
          <w:tcPr>
            <w:tcW w:w="2547" w:type="dxa"/>
          </w:tcPr>
          <w:p w:rsidR="00856033" w:rsidRDefault="00856033" w:rsidP="00583656">
            <w:pPr>
              <w:spacing w:after="60" w:line="252" w:lineRule="auto"/>
              <w:jc w:val="both"/>
              <w:rPr>
                <w:szCs w:val="20"/>
                <w:lang w:eastAsia="cs-CZ"/>
              </w:rPr>
            </w:pPr>
          </w:p>
        </w:tc>
        <w:tc>
          <w:tcPr>
            <w:tcW w:w="7364" w:type="dxa"/>
          </w:tcPr>
          <w:p w:rsidR="00856033" w:rsidRDefault="00EF59C3" w:rsidP="00EF59C3">
            <w:pPr>
              <w:spacing w:after="60" w:line="252" w:lineRule="auto"/>
              <w:jc w:val="both"/>
              <w:rPr>
                <w:szCs w:val="20"/>
              </w:rPr>
            </w:pPr>
            <w:r w:rsidRPr="00856033">
              <w:rPr>
                <w:rFonts w:eastAsia="Times New Roman"/>
                <w:spacing w:val="5"/>
                <w:szCs w:val="20"/>
                <w:lang w:eastAsia="cs-CZ"/>
              </w:rPr>
              <w:t xml:space="preserve">Zvláštní kategorie osobních údajů </w:t>
            </w:r>
            <w:r w:rsidRPr="00856033">
              <w:rPr>
                <w:szCs w:val="20"/>
              </w:rPr>
              <w:t>vypovídajících o zdravotním stavu dle čl. 9 odst. 2 písm. i) GDPR: datum provedení a výsledek testu na přítomnost viru/antigenu viru způsobujícího nemoc COVID-19; případně důvody neprovedení tohoto testu spočívající v</w:t>
            </w:r>
            <w:r>
              <w:rPr>
                <w:szCs w:val="20"/>
              </w:rPr>
              <w:t> tom, že zaměstnanec MENDELU doloží, že</w:t>
            </w:r>
          </w:p>
          <w:p w:rsidR="00EF59C3" w:rsidRDefault="00EF59C3" w:rsidP="00EF59C3">
            <w:pPr>
              <w:spacing w:after="60" w:line="252" w:lineRule="auto"/>
              <w:jc w:val="both"/>
            </w:pPr>
            <w:r>
              <w:t>a) prodělal laboratorně potvrzené onemocnění COVID-19, uplynula u něj doba izolace podle platného mimořádného opatření Ministerstva zdravotnictví, nejeví žádné příznaky onemocnění COVID-19, a od prvního pozitivního RT-PCR testu na přítomnost viru SARS-CoV-2 nebo POC antigenního testu na přítomnost antigenu viru SARS-CoV-2 neuplynulo více než 90 dní,</w:t>
            </w:r>
          </w:p>
          <w:p w:rsidR="00EF59C3" w:rsidRDefault="00EF59C3" w:rsidP="00EF59C3">
            <w:pPr>
              <w:spacing w:after="60" w:line="252" w:lineRule="auto"/>
              <w:jc w:val="both"/>
            </w:pPr>
            <w:r>
              <w:t>nebo</w:t>
            </w:r>
          </w:p>
          <w:p w:rsidR="00EF59C3" w:rsidRPr="00583656" w:rsidRDefault="00EF59C3" w:rsidP="00EF59C3">
            <w:pPr>
              <w:spacing w:after="60" w:line="252" w:lineRule="auto"/>
              <w:jc w:val="both"/>
              <w:rPr>
                <w:szCs w:val="20"/>
                <w:lang w:eastAsia="cs-CZ"/>
              </w:rPr>
            </w:pPr>
            <w:r>
              <w:t>b) má vystavený certifikát Ministerstva zdravotnictví ČR o provedeném očkování proti onemocnění COVID-19, a od aplikace druhé dávky očkovací látky v případě dvoudávkového schématu podle souhrnu údajů o léčivém přípravku (dále jen „SPC“) uplynulo nejméně 14 dní, nebo od aplikace první dávky očkovací látky v případě jednodávkového schématu podle SPC uplynulo nejméně 14 dnů, a očkovaná osoba nejeví žádné příznaky onemocnění COVID-19.</w:t>
            </w:r>
          </w:p>
        </w:tc>
      </w:tr>
      <w:tr w:rsidR="00856033" w:rsidTr="00054B79">
        <w:tc>
          <w:tcPr>
            <w:tcW w:w="9911" w:type="dxa"/>
            <w:gridSpan w:val="2"/>
          </w:tcPr>
          <w:p w:rsidR="00856033" w:rsidRPr="00856033" w:rsidRDefault="00856033" w:rsidP="00856033">
            <w:pPr>
              <w:spacing w:after="60" w:line="252" w:lineRule="auto"/>
              <w:jc w:val="both"/>
              <w:rPr>
                <w:rFonts w:eastAsia="Times New Roman"/>
                <w:spacing w:val="5"/>
                <w:szCs w:val="20"/>
                <w:lang w:eastAsia="cs-CZ"/>
              </w:rPr>
            </w:pPr>
            <w:r w:rsidRPr="00856033">
              <w:rPr>
                <w:szCs w:val="20"/>
              </w:rPr>
              <w:t xml:space="preserve">Rozsah zpracovávaných osobních údajů správcem je determinován zákonnými povinnostmi správce </w:t>
            </w:r>
            <w:r>
              <w:rPr>
                <w:szCs w:val="20"/>
              </w:rPr>
              <w:br/>
            </w:r>
            <w:r w:rsidRPr="00856033">
              <w:rPr>
                <w:szCs w:val="20"/>
              </w:rPr>
              <w:t>a oprávněnými zájmy zdravotních pojišťoven, orgánů veřejného zdraví či jiných orgánů na základě zákona</w:t>
            </w:r>
            <w:r>
              <w:rPr>
                <w:szCs w:val="20"/>
              </w:rPr>
              <w:br/>
            </w:r>
            <w:r w:rsidRPr="00856033">
              <w:rPr>
                <w:szCs w:val="20"/>
              </w:rPr>
              <w:t xml:space="preserve"> č. 94/2021 Sb. o mimořádných opatřeních při epidemii onemocnění COVID-19 a o změně některých souvisejících zákonů.</w:t>
            </w:r>
          </w:p>
        </w:tc>
      </w:tr>
    </w:tbl>
    <w:p w:rsidR="00583656" w:rsidRPr="00583656" w:rsidRDefault="00583656" w:rsidP="00583656">
      <w:pPr>
        <w:pStyle w:val="Nadpis2"/>
      </w:pPr>
      <w:r w:rsidRPr="00583656">
        <w:t>Právní důvody pro zpracování osobních údajů:</w:t>
      </w:r>
    </w:p>
    <w:p w:rsidR="00583656" w:rsidRPr="00583656" w:rsidRDefault="00583656" w:rsidP="00583656">
      <w:pPr>
        <w:spacing w:after="60" w:line="252" w:lineRule="auto"/>
        <w:jc w:val="both"/>
        <w:rPr>
          <w:szCs w:val="20"/>
          <w:lang w:eastAsia="cs-CZ"/>
        </w:rPr>
      </w:pPr>
      <w:r w:rsidRPr="00583656">
        <w:rPr>
          <w:szCs w:val="20"/>
          <w:lang w:eastAsia="cs-CZ"/>
        </w:rPr>
        <w:t>Zpracování osobních údajů v rámci výše uvedených činností probíhá na základě odpovídajících právních důvodů, kterými jsou:</w:t>
      </w:r>
    </w:p>
    <w:p w:rsidR="00583656" w:rsidRPr="00583656" w:rsidRDefault="00583656" w:rsidP="00583656">
      <w:pPr>
        <w:pStyle w:val="Odstavecseseznamem"/>
        <w:numPr>
          <w:ilvl w:val="0"/>
          <w:numId w:val="4"/>
        </w:numPr>
        <w:spacing w:after="60" w:line="252" w:lineRule="auto"/>
        <w:jc w:val="both"/>
        <w:rPr>
          <w:rFonts w:eastAsia="Times New Roman"/>
          <w:spacing w:val="5"/>
          <w:szCs w:val="20"/>
          <w:lang w:eastAsia="cs-CZ"/>
        </w:rPr>
      </w:pPr>
      <w:r w:rsidRPr="00583656">
        <w:rPr>
          <w:rFonts w:eastAsia="Times New Roman"/>
          <w:spacing w:val="5"/>
          <w:szCs w:val="20"/>
          <w:lang w:eastAsia="cs-CZ"/>
        </w:rPr>
        <w:t>Zpracování osobních údajů studenta MENDELU a zaměstnance MENDELU vedených v evidenci provedených testů na přítomnost viru/antigenu viru způsobujícího nemoc COVID-19 je plněním právní povinnosti uložené správci dle čl. 6 odst. 1 písm. c) GDPR.</w:t>
      </w:r>
      <w:r w:rsidRPr="00583656">
        <w:rPr>
          <w:rFonts w:eastAsia="Times New Roman"/>
          <w:spacing w:val="5"/>
          <w:szCs w:val="20"/>
          <w:lang w:eastAsia="cs-CZ"/>
        </w:rPr>
        <w:br/>
      </w:r>
      <w:r w:rsidRPr="00583656">
        <w:rPr>
          <w:szCs w:val="20"/>
        </w:rPr>
        <w:t xml:space="preserve">Údaj o případné pozitivitě testu </w:t>
      </w:r>
      <w:r w:rsidRPr="00583656">
        <w:rPr>
          <w:rFonts w:eastAsia="Times New Roman"/>
          <w:spacing w:val="5"/>
          <w:szCs w:val="20"/>
          <w:lang w:eastAsia="cs-CZ"/>
        </w:rPr>
        <w:t xml:space="preserve">studenta MENDELU, či zaměstnance MENDELU </w:t>
      </w:r>
      <w:r w:rsidRPr="00583656">
        <w:rPr>
          <w:szCs w:val="20"/>
        </w:rPr>
        <w:t>je zpracováván na základě čl. 9 odst. 2 písm. i) GDPR, kterým je nezbytnost zpracování z důvodu veřejného zájmu v oblasti veřejného zdraví.</w:t>
      </w:r>
    </w:p>
    <w:p w:rsidR="00583656" w:rsidRPr="00583656" w:rsidRDefault="00583656" w:rsidP="00583656">
      <w:pPr>
        <w:pStyle w:val="Odstavecseseznamem"/>
        <w:numPr>
          <w:ilvl w:val="0"/>
          <w:numId w:val="4"/>
        </w:numPr>
        <w:spacing w:after="60" w:line="252" w:lineRule="auto"/>
        <w:jc w:val="both"/>
        <w:rPr>
          <w:rFonts w:eastAsia="Times New Roman"/>
          <w:spacing w:val="5"/>
          <w:szCs w:val="20"/>
          <w:lang w:eastAsia="cs-CZ"/>
        </w:rPr>
      </w:pPr>
      <w:r w:rsidRPr="00583656">
        <w:rPr>
          <w:rFonts w:eastAsia="Times New Roman"/>
          <w:spacing w:val="5"/>
          <w:szCs w:val="20"/>
          <w:lang w:eastAsia="cs-CZ"/>
        </w:rPr>
        <w:t xml:space="preserve">Testování je prováděno na základě mimořádného opatření Ministerstva zdravotnictví ze dne 5. 3. 2021 č. j. </w:t>
      </w:r>
      <w:r w:rsidRPr="00583656">
        <w:rPr>
          <w:szCs w:val="20"/>
        </w:rPr>
        <w:t>MZDR 9364/2021-1/MIN/KAN [https://www.mzcr.cz/wp-content/uploads/2021/03/Mimoradne-opatreni-povinne-testovani-verejni-zamestnavatele-nad-50-osob.pdf]</w:t>
      </w:r>
      <w:r w:rsidRPr="00583656">
        <w:rPr>
          <w:rFonts w:eastAsia="Times New Roman"/>
          <w:spacing w:val="5"/>
          <w:szCs w:val="20"/>
          <w:lang w:eastAsia="cs-CZ"/>
        </w:rPr>
        <w:t xml:space="preserve">, kterým je vydán příkaz k provedení testování zaměstnanců, a dále mimořádného opatření Ministerstva zdravotnictví ze dne 19. 04. 2021, kterými je vydán příkaz k provedení testování studentů </w:t>
      </w:r>
      <w:r w:rsidRPr="00583656">
        <w:rPr>
          <w:szCs w:val="20"/>
        </w:rPr>
        <w:t>MZDR 16640/2021-1/MIN/KAN</w:t>
      </w:r>
      <w:r w:rsidRPr="00583656">
        <w:rPr>
          <w:rFonts w:eastAsia="Times New Roman"/>
          <w:spacing w:val="5"/>
          <w:szCs w:val="20"/>
          <w:lang w:eastAsia="cs-CZ"/>
        </w:rPr>
        <w:t xml:space="preserve"> [https://www.mzcr.cz/wp-content/uploads/2021/04/Mimoradne-opatreni-testovani-studentu-vysokych-skol-s-platnosti-od-24-4-2021.pdf] na přítomnost onemocnění COVID-19 dle § 2 odst. 2 písm. m) zákona č. 94/2021 Sb. o mimořádných opatřeních při epidemii onemocnění COVID-19 </w:t>
      </w:r>
      <w:r w:rsidR="00CD4287">
        <w:rPr>
          <w:rFonts w:eastAsia="Times New Roman"/>
          <w:spacing w:val="5"/>
          <w:szCs w:val="20"/>
          <w:lang w:eastAsia="cs-CZ"/>
        </w:rPr>
        <w:br/>
      </w:r>
      <w:r w:rsidRPr="00583656">
        <w:rPr>
          <w:rFonts w:eastAsia="Times New Roman"/>
          <w:spacing w:val="5"/>
          <w:szCs w:val="20"/>
          <w:lang w:eastAsia="cs-CZ"/>
        </w:rPr>
        <w:lastRenderedPageBreak/>
        <w:t>a o změně některých souvisejících zákonů. Ministerstvo zdravotnictví vydalo výše uvedená nařízení dle § 80 odst. 1 písm. g) zákona č. 258/2000 Sb., o ochraně veřejného zdraví, a § 2 odst. 1 zákona č. 94/2021 Sb., o mimořádných opatřeních při epidemii onemocnění COVID-19.</w:t>
      </w:r>
    </w:p>
    <w:p w:rsidR="00583656" w:rsidRPr="00583656" w:rsidRDefault="00583656" w:rsidP="00583656">
      <w:pPr>
        <w:pStyle w:val="Nadpis2"/>
      </w:pPr>
      <w:r w:rsidRPr="00583656">
        <w:t>Předávání osobních údajů:</w:t>
      </w:r>
    </w:p>
    <w:p w:rsidR="00583656" w:rsidRPr="00583656" w:rsidRDefault="00583656" w:rsidP="00583656">
      <w:pPr>
        <w:spacing w:after="60" w:line="252" w:lineRule="auto"/>
        <w:jc w:val="both"/>
        <w:rPr>
          <w:szCs w:val="20"/>
        </w:rPr>
      </w:pPr>
      <w:r w:rsidRPr="00583656">
        <w:rPr>
          <w:rStyle w:val="normaltextrun"/>
          <w:color w:val="000000"/>
          <w:szCs w:val="20"/>
          <w:shd w:val="clear" w:color="auto" w:fill="FFFFFF"/>
        </w:rPr>
        <w:t xml:space="preserve">Správce předává osobní údaje zaměstnance MENDELU </w:t>
      </w:r>
      <w:r w:rsidR="00CD4287">
        <w:rPr>
          <w:rStyle w:val="normaltextrun"/>
          <w:color w:val="000000"/>
          <w:szCs w:val="20"/>
          <w:shd w:val="clear" w:color="auto" w:fill="FFFFFF"/>
        </w:rPr>
        <w:t xml:space="preserve">jeho </w:t>
      </w:r>
      <w:r w:rsidRPr="00583656">
        <w:rPr>
          <w:rStyle w:val="normaltextrun"/>
          <w:color w:val="000000"/>
          <w:szCs w:val="20"/>
          <w:shd w:val="clear" w:color="auto" w:fill="FFFFFF"/>
        </w:rPr>
        <w:t xml:space="preserve">zdravotní pojišťovně </w:t>
      </w:r>
      <w:r w:rsidRPr="00583656">
        <w:rPr>
          <w:szCs w:val="20"/>
        </w:rPr>
        <w:t xml:space="preserve">za účelem úhrady nákladů zaměstnavatelem poskytnutých antigenních testů. </w:t>
      </w:r>
      <w:r w:rsidRPr="00CD4287">
        <w:rPr>
          <w:i/>
          <w:szCs w:val="20"/>
        </w:rPr>
        <w:t>(Testování studentů je hrazeno z rozpočtu MENDELU).</w:t>
      </w:r>
    </w:p>
    <w:p w:rsidR="00583656" w:rsidRPr="00583656" w:rsidRDefault="00583656" w:rsidP="00583656">
      <w:pPr>
        <w:spacing w:after="60" w:line="252" w:lineRule="auto"/>
        <w:jc w:val="both"/>
        <w:rPr>
          <w:szCs w:val="20"/>
        </w:rPr>
      </w:pPr>
      <w:r w:rsidRPr="00583656">
        <w:rPr>
          <w:szCs w:val="20"/>
        </w:rPr>
        <w:t>Správce předává osobní údaje studenta MENDELU, či zaměstnance MENDELU orgánům ochrany veřejného zdraví.</w:t>
      </w:r>
    </w:p>
    <w:p w:rsidR="00583656" w:rsidRPr="00583656" w:rsidRDefault="00583656" w:rsidP="00583656">
      <w:pPr>
        <w:spacing w:after="60" w:line="252" w:lineRule="auto"/>
        <w:jc w:val="both"/>
        <w:rPr>
          <w:rStyle w:val="normaltextrun"/>
          <w:szCs w:val="20"/>
        </w:rPr>
      </w:pPr>
      <w:r w:rsidRPr="00583656">
        <w:rPr>
          <w:szCs w:val="20"/>
        </w:rPr>
        <w:t>Osobní údaje nebudou předávány do třetí země nebo mezinárodní organizaci.</w:t>
      </w:r>
    </w:p>
    <w:p w:rsidR="00583656" w:rsidRPr="00583656" w:rsidRDefault="00583656" w:rsidP="00583656">
      <w:pPr>
        <w:pStyle w:val="Nadpis2"/>
        <w:rPr>
          <w:rStyle w:val="Nadpis2Char"/>
          <w:b/>
          <w:bCs/>
        </w:rPr>
      </w:pPr>
      <w:r w:rsidRPr="00583656">
        <w:rPr>
          <w:rStyle w:val="Nadpis2Char"/>
          <w:b/>
        </w:rPr>
        <w:t>Doba uchování osobních údajů</w:t>
      </w:r>
    </w:p>
    <w:p w:rsidR="00583656" w:rsidRPr="00583656" w:rsidRDefault="00583656" w:rsidP="00583656">
      <w:pPr>
        <w:spacing w:after="60" w:line="252" w:lineRule="auto"/>
        <w:jc w:val="both"/>
        <w:rPr>
          <w:szCs w:val="20"/>
        </w:rPr>
      </w:pPr>
      <w:r w:rsidRPr="00583656">
        <w:rPr>
          <w:rStyle w:val="normaltextrun"/>
          <w:color w:val="000000"/>
          <w:szCs w:val="20"/>
          <w:shd w:val="clear" w:color="auto" w:fill="FFFFFF"/>
        </w:rPr>
        <w:t xml:space="preserve">Správce uchovává osobní údaje </w:t>
      </w:r>
      <w:r w:rsidRPr="00583656">
        <w:rPr>
          <w:szCs w:val="20"/>
        </w:rPr>
        <w:t xml:space="preserve">studenta MENDELU respektive zaměstnance MENDELU získané v souvislosti s testováním na přítomnost viru/antigenu viru způsobujícího nemoc COVID-19 do zrušení výše uvedených mimořádných opatření k provádění povinného testování. Lhůta pro uchování osobních údajů a evidence provedených testů nebyla v rámci mimořádných opatření stanovena, avšak s ohledem na povinnosti, které jsou na správce kladeny výše uvedenými právními předpisy, bude maximální doba uchování osobních údajů </w:t>
      </w:r>
      <w:r w:rsidR="00CD4287">
        <w:rPr>
          <w:szCs w:val="20"/>
        </w:rPr>
        <w:br/>
      </w:r>
      <w:r w:rsidRPr="00583656">
        <w:rPr>
          <w:szCs w:val="20"/>
        </w:rPr>
        <w:t xml:space="preserve">a evidence provedených testů 3 roky od doby jejich pořízení, a to s ohledem na kontrolu zpracování plateb </w:t>
      </w:r>
      <w:r w:rsidR="00CD4287">
        <w:rPr>
          <w:szCs w:val="20"/>
        </w:rPr>
        <w:br/>
      </w:r>
      <w:r w:rsidRPr="00583656">
        <w:rPr>
          <w:szCs w:val="20"/>
        </w:rPr>
        <w:t>a nároků ze strany zdravotních pojišťoven a povinnost správce prokázat řádné plnění mimořádných opatření orgánům ochrany veřejného zdraví.</w:t>
      </w:r>
    </w:p>
    <w:p w:rsidR="00583656" w:rsidRPr="00583656" w:rsidRDefault="00583656" w:rsidP="00583656">
      <w:pPr>
        <w:spacing w:after="60" w:line="252" w:lineRule="auto"/>
        <w:jc w:val="both"/>
        <w:rPr>
          <w:szCs w:val="20"/>
        </w:rPr>
      </w:pPr>
    </w:p>
    <w:p w:rsidR="00583656" w:rsidRPr="00583656" w:rsidRDefault="00583656" w:rsidP="00583656">
      <w:pPr>
        <w:spacing w:after="60" w:line="252" w:lineRule="auto"/>
        <w:jc w:val="both"/>
        <w:rPr>
          <w:szCs w:val="20"/>
        </w:rPr>
      </w:pPr>
      <w:r w:rsidRPr="00583656">
        <w:rPr>
          <w:szCs w:val="20"/>
        </w:rPr>
        <w:t>Poskytnutí osobních údajů ze strany studenta MENDELU, či zaměstnance MENDELU je zákonným požadavkem. Správce nebude provádět automatizované rozhodování, včetně profilování.</w:t>
      </w:r>
    </w:p>
    <w:p w:rsidR="00583656" w:rsidRPr="00583656" w:rsidRDefault="00583656" w:rsidP="00583656">
      <w:pPr>
        <w:spacing w:after="0" w:line="259" w:lineRule="auto"/>
        <w:jc w:val="both"/>
        <w:rPr>
          <w:rStyle w:val="normaltextrun"/>
          <w:color w:val="000000"/>
          <w:szCs w:val="20"/>
          <w:shd w:val="clear" w:color="auto" w:fill="FFFFFF"/>
        </w:rPr>
      </w:pPr>
    </w:p>
    <w:p w:rsidR="00583656" w:rsidRPr="00583656" w:rsidRDefault="00583656" w:rsidP="00583656">
      <w:pPr>
        <w:spacing w:after="0"/>
        <w:jc w:val="both"/>
        <w:rPr>
          <w:szCs w:val="20"/>
        </w:rPr>
      </w:pPr>
      <w:r w:rsidRPr="00583656">
        <w:rPr>
          <w:szCs w:val="20"/>
        </w:rPr>
        <w:t>Informace o všech Vašich právech souvisejících se zpracováním osobních údajů a o způsobech jejich uplatnění, naleznete:</w:t>
      </w:r>
    </w:p>
    <w:p w:rsidR="00583656" w:rsidRPr="00583656" w:rsidRDefault="00583656" w:rsidP="00583656">
      <w:pPr>
        <w:pStyle w:val="Odstavecseseznamem"/>
        <w:numPr>
          <w:ilvl w:val="0"/>
          <w:numId w:val="5"/>
        </w:numPr>
        <w:spacing w:after="0"/>
        <w:jc w:val="both"/>
        <w:rPr>
          <w:szCs w:val="20"/>
        </w:rPr>
      </w:pPr>
      <w:r w:rsidRPr="00583656">
        <w:rPr>
          <w:i/>
          <w:iCs/>
          <w:szCs w:val="20"/>
        </w:rPr>
        <w:t>Zaměstnanci MENDELU - Informace o zpracování</w:t>
      </w:r>
      <w:r w:rsidR="007C2617">
        <w:rPr>
          <w:i/>
          <w:iCs/>
          <w:szCs w:val="20"/>
        </w:rPr>
        <w:t xml:space="preserve"> osobních údajů pro zaměstnance.</w:t>
      </w:r>
    </w:p>
    <w:p w:rsidR="00583656" w:rsidRPr="00583656" w:rsidRDefault="00583656" w:rsidP="007C2617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color w:val="000000"/>
          <w:szCs w:val="20"/>
          <w:shd w:val="clear" w:color="auto" w:fill="FFFFFF"/>
        </w:rPr>
      </w:pPr>
      <w:r w:rsidRPr="00583656">
        <w:rPr>
          <w:i/>
          <w:iCs/>
          <w:szCs w:val="20"/>
        </w:rPr>
        <w:t>Studenti MENDELU - Informace o zpr</w:t>
      </w:r>
      <w:r w:rsidR="007C2617">
        <w:rPr>
          <w:i/>
          <w:iCs/>
          <w:szCs w:val="20"/>
        </w:rPr>
        <w:t>acování osobních údajů studenta</w:t>
      </w:r>
    </w:p>
    <w:sectPr w:rsidR="00583656" w:rsidRPr="00583656" w:rsidSect="001D1AE5">
      <w:footerReference w:type="default" r:id="rId8"/>
      <w:headerReference w:type="first" r:id="rId9"/>
      <w:footerReference w:type="first" r:id="rId10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52" w:rsidRDefault="009B4852" w:rsidP="00AB119F">
      <w:r>
        <w:separator/>
      </w:r>
    </w:p>
  </w:endnote>
  <w:endnote w:type="continuationSeparator" w:id="0">
    <w:p w:rsidR="009B4852" w:rsidRDefault="009B4852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785FD6">
      <w:rPr>
        <w:noProof/>
      </w:rPr>
      <w:t>3</w:t>
    </w:r>
    <w:r w:rsidRPr="00AB119F">
      <w:fldChar w:fldCharType="end"/>
    </w:r>
    <w:r w:rsidRPr="00AB119F">
      <w:t>/</w:t>
    </w:r>
    <w:fldSimple w:instr="NUMPAGES  \* Arabic  \* MERGEFORMAT">
      <w:r w:rsidR="00785FD6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5" w:rsidRPr="00F26788" w:rsidRDefault="001D1AE5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:rsidR="00CD2BB1" w:rsidRPr="001D1AE5" w:rsidRDefault="001D1AE5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785FD6"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 w:rsidR="00785FD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52" w:rsidRDefault="009B4852" w:rsidP="00AB119F">
      <w:r>
        <w:separator/>
      </w:r>
    </w:p>
  </w:footnote>
  <w:footnote w:type="continuationSeparator" w:id="0">
    <w:p w:rsidR="009B4852" w:rsidRDefault="009B4852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Default="00CD2BB1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zh-CN"/>
      </w:rPr>
      <w:drawing>
        <wp:inline distT="0" distB="0" distL="0" distR="0">
          <wp:extent cx="1335024" cy="996696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959"/>
    <w:multiLevelType w:val="hybridMultilevel"/>
    <w:tmpl w:val="A9E42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2C7"/>
    <w:multiLevelType w:val="hybridMultilevel"/>
    <w:tmpl w:val="D100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4254"/>
    <w:multiLevelType w:val="hybridMultilevel"/>
    <w:tmpl w:val="A5A2E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1605"/>
    <w:multiLevelType w:val="hybridMultilevel"/>
    <w:tmpl w:val="9AC6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56"/>
    <w:rsid w:val="000C3DB4"/>
    <w:rsid w:val="001D1AE5"/>
    <w:rsid w:val="00210B47"/>
    <w:rsid w:val="00285A85"/>
    <w:rsid w:val="002B11A2"/>
    <w:rsid w:val="002C333C"/>
    <w:rsid w:val="0031796C"/>
    <w:rsid w:val="00337D94"/>
    <w:rsid w:val="00350DCC"/>
    <w:rsid w:val="003F52CE"/>
    <w:rsid w:val="0040690C"/>
    <w:rsid w:val="00435E23"/>
    <w:rsid w:val="004540E8"/>
    <w:rsid w:val="00473CF8"/>
    <w:rsid w:val="00491FE9"/>
    <w:rsid w:val="004D2A0E"/>
    <w:rsid w:val="00574425"/>
    <w:rsid w:val="00583656"/>
    <w:rsid w:val="005D4F87"/>
    <w:rsid w:val="00617360"/>
    <w:rsid w:val="00632B7F"/>
    <w:rsid w:val="006B46ED"/>
    <w:rsid w:val="006F699E"/>
    <w:rsid w:val="00724683"/>
    <w:rsid w:val="007416B4"/>
    <w:rsid w:val="00785FD6"/>
    <w:rsid w:val="007C2617"/>
    <w:rsid w:val="00806286"/>
    <w:rsid w:val="00820C07"/>
    <w:rsid w:val="00856033"/>
    <w:rsid w:val="00863AC2"/>
    <w:rsid w:val="00864C43"/>
    <w:rsid w:val="00872CF7"/>
    <w:rsid w:val="008C09B0"/>
    <w:rsid w:val="008C757E"/>
    <w:rsid w:val="008E1D42"/>
    <w:rsid w:val="00900CF3"/>
    <w:rsid w:val="009242AB"/>
    <w:rsid w:val="00953EA0"/>
    <w:rsid w:val="009B4852"/>
    <w:rsid w:val="009D1D87"/>
    <w:rsid w:val="00A4046D"/>
    <w:rsid w:val="00A7510E"/>
    <w:rsid w:val="00AB119F"/>
    <w:rsid w:val="00B046D9"/>
    <w:rsid w:val="00BB016F"/>
    <w:rsid w:val="00BC6F23"/>
    <w:rsid w:val="00C50286"/>
    <w:rsid w:val="00C63195"/>
    <w:rsid w:val="00CB46F6"/>
    <w:rsid w:val="00CC7F10"/>
    <w:rsid w:val="00CD2BB1"/>
    <w:rsid w:val="00CD4287"/>
    <w:rsid w:val="00D67CD9"/>
    <w:rsid w:val="00DA2DB1"/>
    <w:rsid w:val="00DB02EC"/>
    <w:rsid w:val="00DF3CEF"/>
    <w:rsid w:val="00E12348"/>
    <w:rsid w:val="00E333D1"/>
    <w:rsid w:val="00E72C9E"/>
    <w:rsid w:val="00E759AD"/>
    <w:rsid w:val="00EF59C3"/>
    <w:rsid w:val="00F26788"/>
    <w:rsid w:val="00F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1358"/>
  <w15:chartTrackingRefBased/>
  <w15:docId w15:val="{D2F11856-EE06-4934-80DD-8184A26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paragraph" w:styleId="Nadpis2">
    <w:name w:val="heading 2"/>
    <w:basedOn w:val="Normln"/>
    <w:link w:val="Nadpis2Char"/>
    <w:autoRedefine/>
    <w:uiPriority w:val="9"/>
    <w:qFormat/>
    <w:rsid w:val="00583656"/>
    <w:pPr>
      <w:spacing w:before="240" w:after="120" w:line="240" w:lineRule="auto"/>
      <w:jc w:val="both"/>
      <w:outlineLvl w:val="1"/>
    </w:pPr>
    <w:rPr>
      <w:b/>
      <w:bCs/>
      <w:color w:val="auto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583656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583656"/>
  </w:style>
  <w:style w:type="paragraph" w:customStyle="1" w:styleId="Default">
    <w:name w:val="Default"/>
    <w:rsid w:val="005836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%20Pernica\Downloads\dopis_mendelu_cj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F012-2BA0-458C-913B-44987803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dopis_mendelu_cj.dotx</Template>
  <TotalTime>122</TotalTime>
  <Pages>3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Martin Pernica</cp:lastModifiedBy>
  <cp:revision>8</cp:revision>
  <cp:lastPrinted>2019-12-12T13:02:00Z</cp:lastPrinted>
  <dcterms:created xsi:type="dcterms:W3CDTF">2021-04-22T20:28:00Z</dcterms:created>
  <dcterms:modified xsi:type="dcterms:W3CDTF">2021-04-27T14:01:00Z</dcterms:modified>
</cp:coreProperties>
</file>